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40CF" w14:textId="77777777" w:rsidR="00D333AE" w:rsidRPr="00C754FE" w:rsidRDefault="00D333AE" w:rsidP="00E45B1C">
      <w:pPr>
        <w:jc w:val="right"/>
        <w:rPr>
          <w:rFonts w:ascii="Arial" w:hAnsi="Arial" w:cs="Arial"/>
          <w:b/>
          <w:color w:val="1F497D"/>
          <w:sz w:val="22"/>
          <w:szCs w:val="22"/>
          <w:lang w:val="en-US"/>
        </w:rPr>
      </w:pPr>
      <w:r w:rsidRPr="00C754FE">
        <w:rPr>
          <w:rFonts w:ascii="Arial" w:hAnsi="Arial" w:cs="Arial"/>
          <w:b/>
          <w:noProof/>
          <w:color w:val="1F497D"/>
          <w:sz w:val="22"/>
          <w:szCs w:val="22"/>
          <w:lang w:val="en-IN" w:eastAsia="en-IN"/>
        </w:rPr>
        <w:drawing>
          <wp:inline distT="0" distB="0" distL="0" distR="0" wp14:anchorId="3708D909" wp14:editId="697B014A">
            <wp:extent cx="1600200" cy="952500"/>
            <wp:effectExtent l="0" t="0" r="0" b="0"/>
            <wp:docPr id="1" name="Picture 1" descr="Logo-H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F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069D" w14:textId="77777777" w:rsidR="00D333AE" w:rsidRPr="00C754FE" w:rsidRDefault="00D333AE" w:rsidP="00E45B1C">
      <w:pPr>
        <w:jc w:val="right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1AD57E78" w14:textId="77777777" w:rsidR="00D333AE" w:rsidRPr="00C754FE" w:rsidRDefault="00D333AE" w:rsidP="00E45B1C">
      <w:pPr>
        <w:pStyle w:val="Default"/>
        <w:rPr>
          <w:rFonts w:ascii="Arial" w:hAnsi="Arial" w:cs="Arial"/>
          <w:color w:val="1F497D"/>
          <w:sz w:val="22"/>
          <w:szCs w:val="22"/>
          <w:lang w:val="en-IN"/>
        </w:rPr>
      </w:pPr>
      <w:r w:rsidRPr="00C754FE">
        <w:rPr>
          <w:rFonts w:ascii="Arial" w:hAnsi="Arial" w:cs="Arial"/>
          <w:color w:val="1F497D"/>
          <w:sz w:val="22"/>
          <w:szCs w:val="22"/>
        </w:rPr>
        <w:t>Statement to the 142</w:t>
      </w:r>
      <w:r w:rsidRPr="00C754FE">
        <w:rPr>
          <w:rFonts w:ascii="Arial" w:hAnsi="Arial" w:cs="Arial"/>
          <w:color w:val="1F497D"/>
          <w:sz w:val="22"/>
          <w:szCs w:val="22"/>
          <w:vertAlign w:val="superscript"/>
        </w:rPr>
        <w:t>nd</w:t>
      </w:r>
      <w:r w:rsidRPr="00C754FE">
        <w:rPr>
          <w:rFonts w:ascii="Arial" w:hAnsi="Arial" w:cs="Arial"/>
          <w:color w:val="1F497D"/>
          <w:sz w:val="22"/>
          <w:szCs w:val="22"/>
        </w:rPr>
        <w:t xml:space="preserve"> Session of the WHO Executive Board, 22-27 January 2018 on Agenda Item </w:t>
      </w:r>
      <w:r w:rsidRPr="00C754FE">
        <w:rPr>
          <w:rFonts w:ascii="Arial" w:hAnsi="Arial" w:cs="Arial"/>
          <w:color w:val="1F497D"/>
          <w:sz w:val="22"/>
          <w:szCs w:val="22"/>
          <w:lang w:val="uz-Cyrl-UZ"/>
        </w:rPr>
        <w:t>4.6: Maternal, Infant and Young Child Nutrition</w:t>
      </w:r>
      <w:r w:rsidRPr="00C754FE">
        <w:rPr>
          <w:rFonts w:ascii="Arial" w:hAnsi="Arial" w:cs="Arial"/>
          <w:color w:val="1F497D"/>
          <w:sz w:val="22"/>
          <w:szCs w:val="22"/>
          <w:lang w:val="en-IN"/>
        </w:rPr>
        <w:t xml:space="preserve"> </w:t>
      </w:r>
    </w:p>
    <w:p w14:paraId="1591D5C4" w14:textId="77777777" w:rsidR="00D333AE" w:rsidRPr="00C754FE" w:rsidRDefault="00D333AE" w:rsidP="00E45B1C">
      <w:p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16C27DDF" w14:textId="77777777" w:rsidR="00D333AE" w:rsidRDefault="00D333AE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  <w:r w:rsidRPr="00C754FE">
        <w:rPr>
          <w:rFonts w:ascii="Arial" w:eastAsia="Arial" w:hAnsi="Arial" w:cs="Arial"/>
        </w:rPr>
        <w:t>M</w:t>
      </w:r>
      <w:r w:rsidR="00FB1F2F" w:rsidRPr="00C754FE">
        <w:rPr>
          <w:rFonts w:ascii="Arial" w:eastAsia="Arial" w:hAnsi="Arial" w:cs="Arial"/>
        </w:rPr>
        <w:t xml:space="preserve">edicus </w:t>
      </w:r>
      <w:r w:rsidRPr="00C754FE">
        <w:rPr>
          <w:rFonts w:ascii="Arial" w:eastAsia="Arial" w:hAnsi="Arial" w:cs="Arial"/>
        </w:rPr>
        <w:t>M</w:t>
      </w:r>
      <w:r w:rsidR="00FB1F2F" w:rsidRPr="00C754FE">
        <w:rPr>
          <w:rFonts w:ascii="Arial" w:eastAsia="Arial" w:hAnsi="Arial" w:cs="Arial"/>
        </w:rPr>
        <w:t xml:space="preserve">undi International </w:t>
      </w:r>
      <w:r w:rsidRPr="00C754FE">
        <w:rPr>
          <w:rFonts w:ascii="Arial" w:eastAsia="Arial" w:hAnsi="Arial" w:cs="Arial"/>
        </w:rPr>
        <w:t xml:space="preserve">appreciates this opportunity to speak on agenda item 4.6. This statement is supported by </w:t>
      </w:r>
      <w:r w:rsidR="001A0DD1" w:rsidRPr="00C754FE">
        <w:rPr>
          <w:rFonts w:ascii="Arial" w:eastAsia="Arial" w:hAnsi="Arial" w:cs="Arial"/>
        </w:rPr>
        <w:t>PHM</w:t>
      </w:r>
      <w:r w:rsidRPr="00C754FE">
        <w:rPr>
          <w:rFonts w:ascii="Arial" w:eastAsia="Arial" w:hAnsi="Arial" w:cs="Arial"/>
        </w:rPr>
        <w:t>.</w:t>
      </w:r>
    </w:p>
    <w:p w14:paraId="4D48A51A" w14:textId="77777777" w:rsidR="00892C6B" w:rsidRPr="00C754FE" w:rsidRDefault="00892C6B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2E538D42" w14:textId="77777777" w:rsidR="00892C6B" w:rsidRDefault="00FB1F2F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  <w:r w:rsidRPr="00C754FE">
        <w:rPr>
          <w:rFonts w:ascii="Arial" w:eastAsia="Arial" w:hAnsi="Arial" w:cs="Arial"/>
        </w:rPr>
        <w:t>We congratulate WHO</w:t>
      </w:r>
      <w:r w:rsidR="001A0DD1" w:rsidRPr="00C754FE">
        <w:rPr>
          <w:rFonts w:ascii="Arial" w:eastAsia="Arial" w:hAnsi="Arial" w:cs="Arial"/>
        </w:rPr>
        <w:t>’s</w:t>
      </w:r>
      <w:r w:rsidRPr="00C754FE">
        <w:rPr>
          <w:rFonts w:ascii="Arial" w:eastAsia="Arial" w:hAnsi="Arial" w:cs="Arial"/>
        </w:rPr>
        <w:t xml:space="preserve"> </w:t>
      </w:r>
      <w:r w:rsidR="00D333AE" w:rsidRPr="00C754FE">
        <w:rPr>
          <w:rFonts w:ascii="Arial" w:eastAsia="Arial" w:hAnsi="Arial" w:cs="Arial"/>
        </w:rPr>
        <w:t>ongoing efforts</w:t>
      </w:r>
      <w:r w:rsidR="007C5A1D" w:rsidRPr="00C754FE">
        <w:rPr>
          <w:rFonts w:ascii="Arial" w:eastAsia="Arial" w:hAnsi="Arial" w:cs="Arial"/>
        </w:rPr>
        <w:t xml:space="preserve"> and progress</w:t>
      </w:r>
      <w:r w:rsidR="00D333AE" w:rsidRPr="00C754FE">
        <w:rPr>
          <w:rFonts w:ascii="Arial" w:eastAsia="Arial" w:hAnsi="Arial" w:cs="Arial"/>
        </w:rPr>
        <w:t xml:space="preserve"> </w:t>
      </w:r>
      <w:r w:rsidR="001A0DD1" w:rsidRPr="00C754FE">
        <w:rPr>
          <w:rFonts w:ascii="Arial" w:eastAsia="Arial" w:hAnsi="Arial" w:cs="Arial"/>
        </w:rPr>
        <w:t>on</w:t>
      </w:r>
      <w:r w:rsidR="00D333AE" w:rsidRPr="00C754FE">
        <w:rPr>
          <w:rFonts w:ascii="Arial" w:eastAsia="Arial" w:hAnsi="Arial" w:cs="Arial"/>
        </w:rPr>
        <w:t xml:space="preserve"> protect</w:t>
      </w:r>
      <w:r w:rsidR="001A0DD1" w:rsidRPr="00C754FE">
        <w:rPr>
          <w:rFonts w:ascii="Arial" w:eastAsia="Arial" w:hAnsi="Arial" w:cs="Arial"/>
        </w:rPr>
        <w:t>ing</w:t>
      </w:r>
      <w:r w:rsidR="00D333AE" w:rsidRPr="00C754FE">
        <w:rPr>
          <w:rFonts w:ascii="Arial" w:eastAsia="Arial" w:hAnsi="Arial" w:cs="Arial"/>
        </w:rPr>
        <w:t xml:space="preserve"> and promot</w:t>
      </w:r>
      <w:r w:rsidR="001A0DD1" w:rsidRPr="00C754FE">
        <w:rPr>
          <w:rFonts w:ascii="Arial" w:eastAsia="Arial" w:hAnsi="Arial" w:cs="Arial"/>
        </w:rPr>
        <w:t>ing</w:t>
      </w:r>
      <w:r w:rsidR="00D333AE" w:rsidRPr="00C754FE">
        <w:rPr>
          <w:rFonts w:ascii="Arial" w:eastAsia="Arial" w:hAnsi="Arial" w:cs="Arial"/>
        </w:rPr>
        <w:t xml:space="preserve"> the right to food, especially for mothers, infants and young children. However,</w:t>
      </w:r>
      <w:r w:rsidRPr="00C754FE">
        <w:rPr>
          <w:rFonts w:ascii="Arial" w:eastAsia="Arial" w:hAnsi="Arial" w:cs="Arial"/>
        </w:rPr>
        <w:t xml:space="preserve"> we would like to express the following conce</w:t>
      </w:r>
      <w:r w:rsidR="007C5A1D" w:rsidRPr="00C754FE">
        <w:rPr>
          <w:rFonts w:ascii="Arial" w:eastAsia="Arial" w:hAnsi="Arial" w:cs="Arial"/>
        </w:rPr>
        <w:t>rns on this topic</w:t>
      </w:r>
      <w:r w:rsidR="00892C6B">
        <w:rPr>
          <w:rFonts w:ascii="Arial" w:eastAsia="Arial" w:hAnsi="Arial" w:cs="Arial"/>
        </w:rPr>
        <w:t>.</w:t>
      </w:r>
    </w:p>
    <w:p w14:paraId="0E2317A0" w14:textId="565EEA00" w:rsidR="00FB1F2F" w:rsidRPr="00C754FE" w:rsidRDefault="007C5A1D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  <w:r w:rsidRPr="00C754FE">
        <w:rPr>
          <w:rFonts w:ascii="Arial" w:eastAsia="Arial" w:hAnsi="Arial" w:cs="Arial"/>
        </w:rPr>
        <w:t xml:space="preserve"> </w:t>
      </w:r>
    </w:p>
    <w:p w14:paraId="05FEF010" w14:textId="0D0AEEAD" w:rsidR="00BC4670" w:rsidRPr="00BC4670" w:rsidRDefault="00CC0A59" w:rsidP="00E45B1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C0A59">
        <w:rPr>
          <w:rFonts w:ascii="Arial" w:hAnsi="Arial" w:cs="Arial"/>
          <w:bCs/>
          <w:color w:val="000000"/>
          <w:sz w:val="22"/>
          <w:szCs w:val="22"/>
        </w:rPr>
        <w:t>Adults mediate children’s access to food, yet the crisis of malnutrition facing adults is largely ignored</w:t>
      </w:r>
      <w:r w:rsidR="00E91552" w:rsidRPr="00CC0A59">
        <w:rPr>
          <w:rFonts w:ascii="Arial" w:hAnsi="Arial" w:cs="Arial"/>
          <w:sz w:val="22"/>
          <w:szCs w:val="22"/>
        </w:rPr>
        <w:t>.</w:t>
      </w:r>
      <w:r w:rsidR="00E91552" w:rsidRPr="00CC0A59">
        <w:rPr>
          <w:sz w:val="22"/>
          <w:szCs w:val="22"/>
        </w:rPr>
        <w:t xml:space="preserve"> </w:t>
      </w:r>
      <w:r w:rsidR="00E91552" w:rsidRPr="00C754FE">
        <w:rPr>
          <w:rFonts w:ascii="Arial" w:hAnsi="Arial" w:cs="Arial"/>
          <w:sz w:val="22"/>
          <w:szCs w:val="22"/>
        </w:rPr>
        <w:t xml:space="preserve">The existing food system profoundly impedes adults’ ability to model “healthy </w:t>
      </w:r>
      <w:r w:rsidR="00244659">
        <w:rPr>
          <w:rFonts w:ascii="Arial" w:hAnsi="Arial" w:cs="Arial"/>
          <w:sz w:val="22"/>
          <w:szCs w:val="22"/>
        </w:rPr>
        <w:t>nutritional</w:t>
      </w:r>
      <w:r w:rsidR="00E91552" w:rsidRPr="00C754FE">
        <w:rPr>
          <w:rFonts w:ascii="Arial" w:hAnsi="Arial" w:cs="Arial"/>
          <w:sz w:val="22"/>
          <w:szCs w:val="22"/>
        </w:rPr>
        <w:t xml:space="preserve"> choices</w:t>
      </w:r>
      <w:r w:rsidR="004D51FA" w:rsidRPr="00C754FE">
        <w:rPr>
          <w:rFonts w:ascii="Arial" w:hAnsi="Arial" w:cs="Arial"/>
          <w:sz w:val="22"/>
          <w:szCs w:val="22"/>
        </w:rPr>
        <w:t>”</w:t>
      </w:r>
      <w:r w:rsidR="00244659">
        <w:rPr>
          <w:rFonts w:ascii="Arial" w:hAnsi="Arial" w:cs="Arial"/>
          <w:sz w:val="22"/>
          <w:szCs w:val="22"/>
        </w:rPr>
        <w:t>, thereby</w:t>
      </w:r>
      <w:r w:rsidR="004D51FA" w:rsidRPr="00C754FE">
        <w:rPr>
          <w:rFonts w:ascii="Arial" w:hAnsi="Arial" w:cs="Arial"/>
          <w:sz w:val="22"/>
          <w:szCs w:val="22"/>
        </w:rPr>
        <w:t xml:space="preserve"> </w:t>
      </w:r>
      <w:r w:rsidR="00E91552" w:rsidRPr="00C754FE">
        <w:rPr>
          <w:rFonts w:ascii="Arial" w:hAnsi="Arial" w:cs="Arial"/>
          <w:sz w:val="22"/>
          <w:szCs w:val="22"/>
        </w:rPr>
        <w:t>undermin</w:t>
      </w:r>
      <w:r w:rsidR="00244659">
        <w:rPr>
          <w:rFonts w:ascii="Arial" w:hAnsi="Arial" w:cs="Arial"/>
          <w:sz w:val="22"/>
          <w:szCs w:val="22"/>
        </w:rPr>
        <w:t>ing</w:t>
      </w:r>
      <w:r w:rsidR="00E91552" w:rsidRPr="00C754FE">
        <w:rPr>
          <w:rFonts w:ascii="Arial" w:hAnsi="Arial" w:cs="Arial"/>
          <w:sz w:val="22"/>
          <w:szCs w:val="22"/>
        </w:rPr>
        <w:t xml:space="preserve"> children’s ability to adopt nutritional practices that protect their </w:t>
      </w:r>
      <w:r w:rsidR="00244659">
        <w:rPr>
          <w:rFonts w:ascii="Arial" w:hAnsi="Arial" w:cs="Arial"/>
          <w:sz w:val="22"/>
          <w:szCs w:val="22"/>
        </w:rPr>
        <w:t xml:space="preserve">long-term </w:t>
      </w:r>
      <w:r w:rsidR="00E91552" w:rsidRPr="00C754FE">
        <w:rPr>
          <w:rFonts w:ascii="Arial" w:hAnsi="Arial" w:cs="Arial"/>
          <w:sz w:val="22"/>
          <w:szCs w:val="22"/>
        </w:rPr>
        <w:t>health.</w:t>
      </w:r>
      <w:r>
        <w:rPr>
          <w:rFonts w:ascii="Arial" w:hAnsi="Arial" w:cs="Arial"/>
          <w:sz w:val="22"/>
          <w:szCs w:val="22"/>
        </w:rPr>
        <w:t xml:space="preserve"> </w:t>
      </w:r>
      <w:r w:rsidR="00BC4670" w:rsidRPr="00BC4670">
        <w:rPr>
          <w:rFonts w:ascii="Arial" w:eastAsia="Times New Roman" w:hAnsi="Arial" w:cs="Arial"/>
          <w:bCs/>
          <w:color w:val="000000"/>
          <w:sz w:val="22"/>
          <w:szCs w:val="22"/>
        </w:rPr>
        <w:t>Systemic problems with the global food system must be addressed</w:t>
      </w:r>
      <w:r w:rsidR="00BC467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to protect child</w:t>
      </w:r>
      <w:r w:rsidR="00F67CB9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and adult</w:t>
      </w:r>
      <w:r w:rsidR="00BC467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nutrition</w:t>
      </w:r>
      <w:r w:rsidR="00BC4670" w:rsidRPr="00BC4670">
        <w:rPr>
          <w:rFonts w:ascii="Arial" w:eastAsia="Times New Roman" w:hAnsi="Arial" w:cs="Arial"/>
          <w:bCs/>
          <w:color w:val="000000"/>
          <w:sz w:val="22"/>
          <w:szCs w:val="22"/>
        </w:rPr>
        <w:t>.</w:t>
      </w:r>
    </w:p>
    <w:p w14:paraId="2C47EF2A" w14:textId="77777777" w:rsidR="00BC4670" w:rsidRDefault="00BC4670" w:rsidP="00E45B1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B0530F0" w14:textId="36C719EA" w:rsidR="00BC4670" w:rsidRPr="00BC4670" w:rsidRDefault="001A0DD1" w:rsidP="00E45B1C">
      <w:pPr>
        <w:pStyle w:val="NormalWeb"/>
        <w:spacing w:before="0" w:beforeAutospacing="0" w:after="0" w:afterAutospacing="0"/>
        <w:jc w:val="both"/>
      </w:pPr>
      <w:r w:rsidRPr="00C754FE">
        <w:rPr>
          <w:rFonts w:ascii="Arial" w:eastAsia="Arial" w:hAnsi="Arial" w:cs="Arial"/>
          <w:sz w:val="22"/>
          <w:szCs w:val="22"/>
        </w:rPr>
        <w:t>The current</w:t>
      </w:r>
      <w:r w:rsidR="00B129CA" w:rsidRPr="00C754FE">
        <w:rPr>
          <w:rFonts w:ascii="Arial" w:eastAsia="Arial" w:hAnsi="Arial" w:cs="Arial"/>
          <w:sz w:val="22"/>
          <w:szCs w:val="22"/>
        </w:rPr>
        <w:t xml:space="preserve"> approach </w:t>
      </w:r>
      <w:r w:rsidRPr="00C754FE">
        <w:rPr>
          <w:rFonts w:ascii="Arial" w:eastAsia="Arial" w:hAnsi="Arial" w:cs="Arial"/>
          <w:sz w:val="22"/>
          <w:szCs w:val="22"/>
        </w:rPr>
        <w:t>to addressing nutrition is technocratic</w:t>
      </w:r>
      <w:r w:rsidR="00BC4670">
        <w:rPr>
          <w:rFonts w:ascii="Arial" w:eastAsia="Arial" w:hAnsi="Arial" w:cs="Arial"/>
          <w:sz w:val="22"/>
          <w:szCs w:val="22"/>
        </w:rPr>
        <w:t>: t</w:t>
      </w:r>
      <w:r w:rsidR="00B129CA" w:rsidRPr="00C754FE">
        <w:rPr>
          <w:rFonts w:ascii="Arial" w:eastAsia="Arial" w:hAnsi="Arial" w:cs="Arial"/>
          <w:sz w:val="22"/>
          <w:szCs w:val="22"/>
        </w:rPr>
        <w:t xml:space="preserve">he emphasis on indicators </w:t>
      </w:r>
      <w:r w:rsidRPr="00C754FE">
        <w:rPr>
          <w:rFonts w:ascii="Arial" w:eastAsia="Arial" w:hAnsi="Arial" w:cs="Arial"/>
          <w:sz w:val="22"/>
          <w:szCs w:val="22"/>
        </w:rPr>
        <w:t>provides a snapshot</w:t>
      </w:r>
      <w:r w:rsidR="00B129CA" w:rsidRPr="00C754FE">
        <w:rPr>
          <w:rFonts w:ascii="Arial" w:eastAsia="Arial" w:hAnsi="Arial" w:cs="Arial"/>
          <w:sz w:val="22"/>
          <w:szCs w:val="22"/>
        </w:rPr>
        <w:t xml:space="preserve"> of </w:t>
      </w:r>
      <w:r w:rsidR="00BC4670">
        <w:rPr>
          <w:rFonts w:ascii="Arial" w:eastAsia="Arial" w:hAnsi="Arial" w:cs="Arial"/>
          <w:sz w:val="22"/>
          <w:szCs w:val="22"/>
        </w:rPr>
        <w:t>nutrition but</w:t>
      </w:r>
      <w:r w:rsidR="00B129CA" w:rsidRPr="00C754FE">
        <w:rPr>
          <w:rFonts w:ascii="Arial" w:eastAsia="Arial" w:hAnsi="Arial" w:cs="Arial"/>
          <w:sz w:val="22"/>
          <w:szCs w:val="22"/>
        </w:rPr>
        <w:t xml:space="preserve"> is </w:t>
      </w:r>
      <w:r w:rsidR="001F0508" w:rsidRPr="00C754FE">
        <w:rPr>
          <w:rFonts w:ascii="Arial" w:eastAsia="Arial" w:hAnsi="Arial" w:cs="Arial"/>
          <w:sz w:val="22"/>
          <w:szCs w:val="22"/>
        </w:rPr>
        <w:t>of</w:t>
      </w:r>
      <w:r w:rsidR="00B129CA" w:rsidRPr="00C754FE">
        <w:rPr>
          <w:rFonts w:ascii="Arial" w:eastAsia="Arial" w:hAnsi="Arial" w:cs="Arial"/>
          <w:sz w:val="22"/>
          <w:szCs w:val="22"/>
        </w:rPr>
        <w:t xml:space="preserve"> limited </w:t>
      </w:r>
      <w:r w:rsidR="00F847C3" w:rsidRPr="00C754FE">
        <w:rPr>
          <w:rFonts w:ascii="Arial" w:eastAsia="Arial" w:hAnsi="Arial" w:cs="Arial"/>
          <w:sz w:val="22"/>
          <w:szCs w:val="22"/>
        </w:rPr>
        <w:t>use</w:t>
      </w:r>
      <w:r w:rsidR="00B129CA" w:rsidRPr="00C754FE">
        <w:rPr>
          <w:rFonts w:ascii="Arial" w:eastAsia="Arial" w:hAnsi="Arial" w:cs="Arial"/>
          <w:sz w:val="22"/>
          <w:szCs w:val="22"/>
        </w:rPr>
        <w:t xml:space="preserve"> in addressing structural drivers of malnutrition</w:t>
      </w:r>
      <w:r w:rsidR="00D53BA5" w:rsidRPr="00C754FE">
        <w:rPr>
          <w:rFonts w:ascii="Arial" w:eastAsia="Arial" w:hAnsi="Arial" w:cs="Arial"/>
          <w:sz w:val="22"/>
          <w:szCs w:val="22"/>
        </w:rPr>
        <w:t>.</w:t>
      </w:r>
      <w:r w:rsidR="00BC4670">
        <w:rPr>
          <w:rFonts w:ascii="Arial" w:eastAsia="Arial" w:hAnsi="Arial" w:cs="Arial"/>
          <w:sz w:val="22"/>
          <w:szCs w:val="22"/>
        </w:rPr>
        <w:t xml:space="preserve"> </w:t>
      </w:r>
      <w:r w:rsidR="00BC4670" w:rsidRPr="00BC4670">
        <w:rPr>
          <w:rFonts w:ascii="Arial" w:hAnsi="Arial" w:cs="Arial"/>
          <w:bCs/>
          <w:color w:val="000000"/>
          <w:sz w:val="22"/>
          <w:szCs w:val="22"/>
        </w:rPr>
        <w:t>Indicators should be read against a comprehensive analysis of the relationship between nutrition and structural factors</w:t>
      </w:r>
      <w:r w:rsidR="007B23BE">
        <w:rPr>
          <w:rFonts w:ascii="Arial" w:hAnsi="Arial" w:cs="Arial"/>
          <w:bCs/>
          <w:color w:val="000000"/>
          <w:sz w:val="22"/>
          <w:szCs w:val="22"/>
        </w:rPr>
        <w:t xml:space="preserve"> that undermine women and children’s nutrition,</w:t>
      </w:r>
      <w:r w:rsidR="00BC4670" w:rsidRPr="00BC4670">
        <w:rPr>
          <w:rFonts w:ascii="Arial" w:hAnsi="Arial" w:cs="Arial"/>
          <w:bCs/>
          <w:color w:val="000000"/>
          <w:sz w:val="22"/>
          <w:szCs w:val="22"/>
        </w:rPr>
        <w:t xml:space="preserve"> e.g. industrial agriculture, neoliberal trade policies, </w:t>
      </w:r>
      <w:r w:rsidR="007B23BE">
        <w:rPr>
          <w:rFonts w:ascii="Arial" w:hAnsi="Arial" w:cs="Arial"/>
          <w:bCs/>
          <w:color w:val="000000"/>
          <w:sz w:val="22"/>
          <w:szCs w:val="22"/>
        </w:rPr>
        <w:t xml:space="preserve">land grabs, </w:t>
      </w:r>
      <w:r w:rsidR="00BC4670" w:rsidRPr="00BC4670">
        <w:rPr>
          <w:rFonts w:ascii="Arial" w:hAnsi="Arial" w:cs="Arial"/>
          <w:bCs/>
          <w:color w:val="000000"/>
          <w:sz w:val="22"/>
          <w:szCs w:val="22"/>
        </w:rPr>
        <w:t>and patriarchal gender relations.</w:t>
      </w:r>
      <w:bookmarkStart w:id="0" w:name="_GoBack"/>
      <w:bookmarkEnd w:id="0"/>
    </w:p>
    <w:p w14:paraId="2268F07A" w14:textId="77777777" w:rsidR="00DC5623" w:rsidRPr="00C754FE" w:rsidRDefault="00DC5623" w:rsidP="00E45B1C">
      <w:pPr>
        <w:jc w:val="both"/>
        <w:rPr>
          <w:rFonts w:ascii="Arial" w:hAnsi="Arial" w:cs="Arial"/>
          <w:sz w:val="22"/>
          <w:szCs w:val="22"/>
        </w:rPr>
      </w:pPr>
    </w:p>
    <w:p w14:paraId="00EC6072" w14:textId="1DCF2996" w:rsidR="00B129CA" w:rsidRDefault="00D53BA5" w:rsidP="00E45B1C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C754FE">
        <w:rPr>
          <w:rFonts w:ascii="Arial" w:eastAsia="Arial" w:hAnsi="Arial" w:cs="Arial"/>
        </w:rPr>
        <w:t xml:space="preserve">The </w:t>
      </w:r>
      <w:r w:rsidR="007C5A1D" w:rsidRPr="00C754FE">
        <w:rPr>
          <w:rFonts w:ascii="Arial" w:eastAsia="Arial" w:hAnsi="Arial" w:cs="Arial"/>
        </w:rPr>
        <w:t xml:space="preserve">lack </w:t>
      </w:r>
      <w:r w:rsidRPr="00C754FE">
        <w:rPr>
          <w:rFonts w:ascii="Arial" w:eastAsia="Arial" w:hAnsi="Arial" w:cs="Arial"/>
        </w:rPr>
        <w:t xml:space="preserve">of </w:t>
      </w:r>
      <w:r w:rsidR="001F0508" w:rsidRPr="00C754FE">
        <w:rPr>
          <w:rFonts w:ascii="Arial" w:eastAsia="Arial" w:hAnsi="Arial" w:cs="Arial"/>
        </w:rPr>
        <w:t xml:space="preserve">nutrition </w:t>
      </w:r>
      <w:r w:rsidRPr="00C754FE">
        <w:rPr>
          <w:rFonts w:ascii="Arial" w:eastAsia="Arial" w:hAnsi="Arial" w:cs="Arial"/>
        </w:rPr>
        <w:t xml:space="preserve">indicators for </w:t>
      </w:r>
      <w:r w:rsidR="001F0508" w:rsidRPr="00C754FE">
        <w:rPr>
          <w:rFonts w:ascii="Arial" w:eastAsia="Arial" w:hAnsi="Arial" w:cs="Arial"/>
        </w:rPr>
        <w:t xml:space="preserve">breastfeeding and reproductive age women </w:t>
      </w:r>
      <w:r w:rsidR="00BC4670">
        <w:rPr>
          <w:rFonts w:ascii="Arial" w:eastAsia="Arial" w:hAnsi="Arial" w:cs="Arial"/>
        </w:rPr>
        <w:t>implies</w:t>
      </w:r>
      <w:r w:rsidR="001F0508" w:rsidRPr="00C754FE">
        <w:rPr>
          <w:rFonts w:ascii="Arial" w:eastAsia="Arial" w:hAnsi="Arial" w:cs="Arial"/>
        </w:rPr>
        <w:t xml:space="preserve"> </w:t>
      </w:r>
      <w:r w:rsidR="005E0B06" w:rsidRPr="00C754FE">
        <w:rPr>
          <w:rFonts w:ascii="Arial" w:eastAsia="Arial" w:hAnsi="Arial" w:cs="Arial"/>
        </w:rPr>
        <w:t xml:space="preserve">that </w:t>
      </w:r>
      <w:r w:rsidR="00A90274" w:rsidRPr="00C754FE">
        <w:rPr>
          <w:rFonts w:ascii="Arial" w:eastAsia="Arial" w:hAnsi="Arial" w:cs="Arial"/>
        </w:rPr>
        <w:t>women’s</w:t>
      </w:r>
      <w:r w:rsidR="001F0508" w:rsidRPr="00C754FE">
        <w:rPr>
          <w:rFonts w:ascii="Arial" w:eastAsia="Arial" w:hAnsi="Arial" w:cs="Arial"/>
        </w:rPr>
        <w:t xml:space="preserve"> </w:t>
      </w:r>
      <w:r w:rsidR="00A90274" w:rsidRPr="00C754FE">
        <w:rPr>
          <w:rFonts w:ascii="Arial" w:eastAsia="Arial" w:hAnsi="Arial" w:cs="Arial"/>
        </w:rPr>
        <w:t xml:space="preserve">nutrition is </w:t>
      </w:r>
      <w:r w:rsidR="001F0508" w:rsidRPr="00C754FE">
        <w:rPr>
          <w:rFonts w:ascii="Arial" w:eastAsia="Arial" w:hAnsi="Arial" w:cs="Arial"/>
        </w:rPr>
        <w:t xml:space="preserve">only important </w:t>
      </w:r>
      <w:r w:rsidR="005E0B06" w:rsidRPr="00C754FE">
        <w:rPr>
          <w:rFonts w:ascii="Arial" w:eastAsia="Arial" w:hAnsi="Arial" w:cs="Arial"/>
        </w:rPr>
        <w:t>during pregnancy</w:t>
      </w:r>
      <w:r w:rsidR="007C5A1D" w:rsidRPr="00C754FE">
        <w:rPr>
          <w:rFonts w:ascii="Arial" w:eastAsia="Arial" w:hAnsi="Arial" w:cs="Arial"/>
        </w:rPr>
        <w:t xml:space="preserve">. </w:t>
      </w:r>
      <w:r w:rsidR="00F847C3" w:rsidRPr="00C754FE">
        <w:rPr>
          <w:rFonts w:ascii="Arial" w:eastAsia="Arial" w:hAnsi="Arial" w:cs="Arial"/>
        </w:rPr>
        <w:t xml:space="preserve">WHO </w:t>
      </w:r>
      <w:r w:rsidR="00B60C7D">
        <w:rPr>
          <w:rFonts w:ascii="Arial" w:eastAsia="Arial" w:hAnsi="Arial" w:cs="Arial"/>
        </w:rPr>
        <w:t>should continue prioritising</w:t>
      </w:r>
      <w:r w:rsidR="00F847C3" w:rsidRPr="00C754FE">
        <w:rPr>
          <w:rFonts w:ascii="Arial" w:eastAsia="Arial" w:hAnsi="Arial" w:cs="Arial"/>
        </w:rPr>
        <w:t xml:space="preserve"> interventions </w:t>
      </w:r>
      <w:r w:rsidR="00B60C7D">
        <w:rPr>
          <w:rFonts w:ascii="Arial" w:eastAsia="Arial" w:hAnsi="Arial" w:cs="Arial"/>
        </w:rPr>
        <w:t xml:space="preserve">that secure </w:t>
      </w:r>
      <w:r w:rsidR="00BC4670">
        <w:rPr>
          <w:rFonts w:ascii="Arial" w:hAnsi="Arial" w:cs="Arial"/>
        </w:rPr>
        <w:t>women’s</w:t>
      </w:r>
      <w:r w:rsidRPr="00C754FE">
        <w:rPr>
          <w:rFonts w:ascii="Arial" w:hAnsi="Arial" w:cs="Arial"/>
        </w:rPr>
        <w:t xml:space="preserve"> </w:t>
      </w:r>
      <w:r w:rsidR="00B60C7D">
        <w:rPr>
          <w:rFonts w:ascii="Arial" w:hAnsi="Arial" w:cs="Arial"/>
        </w:rPr>
        <w:t>nutrition</w:t>
      </w:r>
      <w:r w:rsidR="007C5A1D" w:rsidRPr="00C754FE">
        <w:rPr>
          <w:rFonts w:ascii="Arial" w:hAnsi="Arial" w:cs="Arial"/>
        </w:rPr>
        <w:t xml:space="preserve"> </w:t>
      </w:r>
      <w:r w:rsidR="00A35B10">
        <w:rPr>
          <w:rFonts w:ascii="Arial" w:hAnsi="Arial" w:cs="Arial"/>
        </w:rPr>
        <w:t>throughout</w:t>
      </w:r>
      <w:r w:rsidR="00F847C3" w:rsidRPr="00C754FE">
        <w:rPr>
          <w:rFonts w:ascii="Arial" w:hAnsi="Arial" w:cs="Arial"/>
        </w:rPr>
        <w:t xml:space="preserve"> the</w:t>
      </w:r>
      <w:r w:rsidR="00A35B10">
        <w:rPr>
          <w:rFonts w:ascii="Arial" w:hAnsi="Arial" w:cs="Arial"/>
        </w:rPr>
        <w:t>ir lives</w:t>
      </w:r>
      <w:r w:rsidR="007C5A1D" w:rsidRPr="00C754FE">
        <w:rPr>
          <w:rFonts w:ascii="Arial" w:hAnsi="Arial" w:cs="Arial"/>
        </w:rPr>
        <w:t xml:space="preserve">. </w:t>
      </w:r>
    </w:p>
    <w:p w14:paraId="3A411521" w14:textId="77777777" w:rsidR="00E45B1C" w:rsidRPr="00C754FE" w:rsidRDefault="00E45B1C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073CA91E" w14:textId="2D9D9277" w:rsidR="00FB1F2F" w:rsidRPr="00BC4670" w:rsidRDefault="005E0B06" w:rsidP="00E45B1C">
      <w:pPr>
        <w:jc w:val="both"/>
        <w:rPr>
          <w:rFonts w:ascii="Arial" w:hAnsi="Arial" w:cs="Arial"/>
          <w:sz w:val="22"/>
          <w:szCs w:val="22"/>
        </w:rPr>
      </w:pPr>
      <w:r w:rsidRPr="00C754FE">
        <w:rPr>
          <w:rFonts w:ascii="Arial" w:hAnsi="Arial" w:cs="Arial"/>
          <w:sz w:val="22"/>
          <w:szCs w:val="22"/>
        </w:rPr>
        <w:t>Breast</w:t>
      </w:r>
      <w:r w:rsidR="00D53BA5" w:rsidRPr="00C754FE">
        <w:rPr>
          <w:rFonts w:ascii="Arial" w:hAnsi="Arial" w:cs="Arial"/>
          <w:sz w:val="22"/>
          <w:szCs w:val="22"/>
        </w:rPr>
        <w:t>feeding</w:t>
      </w:r>
      <w:r w:rsidR="00F847C3" w:rsidRPr="00C754FE">
        <w:rPr>
          <w:rFonts w:ascii="Arial" w:hAnsi="Arial" w:cs="Arial"/>
          <w:sz w:val="22"/>
          <w:szCs w:val="22"/>
        </w:rPr>
        <w:t xml:space="preserve"> is increasingly</w:t>
      </w:r>
      <w:r w:rsidR="00E72DAB" w:rsidRPr="00C754FE">
        <w:rPr>
          <w:rFonts w:ascii="Arial" w:hAnsi="Arial" w:cs="Arial"/>
          <w:sz w:val="22"/>
          <w:szCs w:val="22"/>
        </w:rPr>
        <w:t xml:space="preserve"> framed </w:t>
      </w:r>
      <w:r w:rsidR="00A35B10">
        <w:rPr>
          <w:rFonts w:ascii="Arial" w:hAnsi="Arial" w:cs="Arial"/>
          <w:sz w:val="22"/>
          <w:szCs w:val="22"/>
        </w:rPr>
        <w:t xml:space="preserve">as a low-cost investment in public health and </w:t>
      </w:r>
      <w:r w:rsidR="00BC4670">
        <w:rPr>
          <w:rFonts w:ascii="Arial" w:hAnsi="Arial" w:cs="Arial"/>
          <w:sz w:val="22"/>
          <w:szCs w:val="22"/>
        </w:rPr>
        <w:t xml:space="preserve">economic growth. </w:t>
      </w:r>
      <w:r w:rsidR="00357243">
        <w:t>In addition to this economic argument breast-feeding is a human rights issue</w:t>
      </w:r>
      <w:r w:rsidR="00357243">
        <w:t>.</w:t>
      </w:r>
      <w:r w:rsidR="00357243">
        <w:rPr>
          <w:rFonts w:ascii="Arial" w:hAnsi="Arial" w:cs="Arial"/>
          <w:sz w:val="22"/>
          <w:szCs w:val="22"/>
        </w:rPr>
        <w:t xml:space="preserve"> </w:t>
      </w:r>
      <w:r w:rsidR="00BC4670" w:rsidRPr="00BC467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Governments and employers must provide the economic, legal and political infrastructure that enable </w:t>
      </w:r>
      <w:r w:rsidR="00391099">
        <w:rPr>
          <w:rFonts w:ascii="Arial" w:eastAsia="Times New Roman" w:hAnsi="Arial" w:cs="Arial"/>
          <w:bCs/>
          <w:color w:val="000000"/>
          <w:sz w:val="22"/>
          <w:szCs w:val="22"/>
        </w:rPr>
        <w:t>breastfeed</w:t>
      </w:r>
      <w:r w:rsidR="00A35B10">
        <w:rPr>
          <w:rFonts w:ascii="Arial" w:eastAsia="Times New Roman" w:hAnsi="Arial" w:cs="Arial"/>
          <w:bCs/>
          <w:color w:val="000000"/>
          <w:sz w:val="22"/>
          <w:szCs w:val="22"/>
        </w:rPr>
        <w:t>ing</w:t>
      </w:r>
      <w:r w:rsidR="00391099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, </w:t>
      </w:r>
      <w:r w:rsidR="00A35B10">
        <w:rPr>
          <w:rFonts w:ascii="Arial" w:eastAsia="Times New Roman" w:hAnsi="Arial" w:cs="Arial"/>
          <w:bCs/>
          <w:color w:val="000000"/>
          <w:sz w:val="22"/>
          <w:szCs w:val="22"/>
        </w:rPr>
        <w:t>regardless of the economic dividends of doing so</w:t>
      </w:r>
      <w:r w:rsidR="00391099">
        <w:rPr>
          <w:rFonts w:ascii="Arial" w:eastAsia="Times New Roman" w:hAnsi="Arial" w:cs="Arial"/>
          <w:bCs/>
          <w:color w:val="000000"/>
          <w:sz w:val="22"/>
          <w:szCs w:val="22"/>
        </w:rPr>
        <w:t>.</w:t>
      </w:r>
    </w:p>
    <w:p w14:paraId="67EBB47E" w14:textId="77777777" w:rsidR="004D51FA" w:rsidRPr="00C754FE" w:rsidRDefault="004D51FA" w:rsidP="00E45B1C">
      <w:pPr>
        <w:jc w:val="both"/>
        <w:rPr>
          <w:rFonts w:ascii="Arial" w:hAnsi="Arial" w:cs="Arial"/>
          <w:sz w:val="22"/>
          <w:szCs w:val="22"/>
        </w:rPr>
      </w:pPr>
    </w:p>
    <w:p w14:paraId="5D64AE67" w14:textId="25347406" w:rsidR="00BC4670" w:rsidRDefault="008F2293" w:rsidP="00E45B1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BC4670">
        <w:rPr>
          <w:rFonts w:ascii="Arial" w:hAnsi="Arial" w:cs="Arial"/>
          <w:color w:val="000000"/>
          <w:sz w:val="22"/>
          <w:szCs w:val="22"/>
        </w:rPr>
        <w:t xml:space="preserve">here are no indicators </w:t>
      </w:r>
      <w:r>
        <w:rPr>
          <w:rFonts w:ascii="Arial" w:hAnsi="Arial" w:cs="Arial"/>
          <w:color w:val="000000"/>
          <w:sz w:val="22"/>
          <w:szCs w:val="22"/>
        </w:rPr>
        <w:t>in</w:t>
      </w:r>
      <w:r w:rsidR="00BC4670">
        <w:rPr>
          <w:rFonts w:ascii="Arial" w:hAnsi="Arial" w:cs="Arial"/>
          <w:color w:val="000000"/>
          <w:sz w:val="22"/>
          <w:szCs w:val="22"/>
        </w:rPr>
        <w:t xml:space="preserve"> this plan that monitor men</w:t>
      </w:r>
      <w:r>
        <w:rPr>
          <w:rFonts w:ascii="Arial" w:hAnsi="Arial" w:cs="Arial"/>
          <w:color w:val="000000"/>
          <w:sz w:val="22"/>
          <w:szCs w:val="22"/>
        </w:rPr>
        <w:t>’s contributions to infant and child nutrition. Without</w:t>
      </w:r>
      <w:r w:rsidR="00BC4670">
        <w:rPr>
          <w:rFonts w:ascii="Arial" w:hAnsi="Arial" w:cs="Arial"/>
          <w:color w:val="000000"/>
          <w:sz w:val="22"/>
          <w:szCs w:val="22"/>
        </w:rPr>
        <w:t xml:space="preserve"> interventions that create a fairer division of </w:t>
      </w:r>
      <w:r w:rsidR="00B32069">
        <w:rPr>
          <w:rFonts w:ascii="Arial" w:hAnsi="Arial" w:cs="Arial"/>
          <w:color w:val="000000"/>
          <w:sz w:val="22"/>
          <w:szCs w:val="22"/>
        </w:rPr>
        <w:t xml:space="preserve">household </w:t>
      </w:r>
      <w:r w:rsidR="00BC4670">
        <w:rPr>
          <w:rFonts w:ascii="Arial" w:hAnsi="Arial" w:cs="Arial"/>
          <w:color w:val="000000"/>
          <w:sz w:val="22"/>
          <w:szCs w:val="22"/>
        </w:rPr>
        <w:t>labour between men and women, breastfeeding</w:t>
      </w:r>
      <w:r>
        <w:rPr>
          <w:rFonts w:ascii="Arial" w:hAnsi="Arial" w:cs="Arial"/>
          <w:color w:val="000000"/>
          <w:sz w:val="22"/>
          <w:szCs w:val="22"/>
        </w:rPr>
        <w:t xml:space="preserve"> and child nutrition</w:t>
      </w:r>
      <w:r w:rsidR="00357243">
        <w:rPr>
          <w:rFonts w:ascii="Arial" w:hAnsi="Arial" w:cs="Arial"/>
          <w:color w:val="000000"/>
          <w:sz w:val="22"/>
          <w:szCs w:val="22"/>
        </w:rPr>
        <w:t xml:space="preserve"> policies risk reinforcing</w:t>
      </w:r>
      <w:r w:rsidR="00BC4670">
        <w:rPr>
          <w:rFonts w:ascii="Arial" w:hAnsi="Arial" w:cs="Arial"/>
          <w:color w:val="000000"/>
          <w:sz w:val="22"/>
          <w:szCs w:val="22"/>
        </w:rPr>
        <w:t xml:space="preserve"> patriarchal gender relations. </w:t>
      </w:r>
    </w:p>
    <w:p w14:paraId="587841EE" w14:textId="6B6947A9" w:rsidR="004D51FA" w:rsidRPr="00C754FE" w:rsidRDefault="004D51FA" w:rsidP="00E45B1C">
      <w:pPr>
        <w:jc w:val="both"/>
        <w:rPr>
          <w:rFonts w:ascii="Arial" w:hAnsi="Arial" w:cs="Arial"/>
          <w:sz w:val="22"/>
          <w:szCs w:val="22"/>
        </w:rPr>
      </w:pPr>
    </w:p>
    <w:p w14:paraId="52774455" w14:textId="77777777" w:rsidR="00D333AE" w:rsidRPr="00C754FE" w:rsidRDefault="00D333AE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</w:p>
    <w:p w14:paraId="44854C5E" w14:textId="77777777" w:rsidR="00D333AE" w:rsidRPr="00C754FE" w:rsidRDefault="00D333AE" w:rsidP="00E45B1C">
      <w:pPr>
        <w:pStyle w:val="Normal1"/>
        <w:spacing w:after="0" w:line="240" w:lineRule="auto"/>
        <w:jc w:val="both"/>
        <w:rPr>
          <w:rFonts w:ascii="Arial" w:eastAsia="Arial" w:hAnsi="Arial" w:cs="Arial"/>
        </w:rPr>
      </w:pPr>
      <w:r w:rsidRPr="00C754FE">
        <w:rPr>
          <w:rFonts w:ascii="Arial" w:eastAsia="Arial" w:hAnsi="Arial" w:cs="Arial"/>
          <w:b/>
          <w:color w:val="1F497D"/>
        </w:rPr>
        <w:t>This statement will be delivered by......... For enquiries please contact: ...............</w:t>
      </w:r>
    </w:p>
    <w:p w14:paraId="48CF83AC" w14:textId="77777777" w:rsidR="00D333AE" w:rsidRPr="00C754FE" w:rsidRDefault="00D333AE" w:rsidP="00E45B1C">
      <w:pPr>
        <w:jc w:val="both"/>
        <w:rPr>
          <w:rFonts w:ascii="Arial" w:hAnsi="Arial" w:cs="Arial"/>
          <w:sz w:val="22"/>
          <w:szCs w:val="22"/>
        </w:rPr>
      </w:pPr>
    </w:p>
    <w:p w14:paraId="5BFB28F0" w14:textId="77777777" w:rsidR="00D333AE" w:rsidRPr="00C754FE" w:rsidRDefault="00D333AE" w:rsidP="00E45B1C">
      <w:pPr>
        <w:rPr>
          <w:rFonts w:ascii="Arial" w:hAnsi="Arial" w:cs="Arial"/>
          <w:sz w:val="22"/>
          <w:szCs w:val="22"/>
          <w:lang w:val="fr-CH"/>
        </w:rPr>
      </w:pPr>
    </w:p>
    <w:p w14:paraId="4D5E55A7" w14:textId="77777777" w:rsidR="00D333AE" w:rsidRPr="00C754FE" w:rsidRDefault="00D333AE" w:rsidP="00E45B1C">
      <w:pPr>
        <w:rPr>
          <w:rFonts w:ascii="Arial" w:hAnsi="Arial" w:cs="Arial"/>
          <w:sz w:val="22"/>
          <w:szCs w:val="22"/>
          <w:lang w:val="fr-CH"/>
        </w:rPr>
      </w:pPr>
    </w:p>
    <w:sectPr w:rsidR="00D333AE" w:rsidRPr="00C75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6346F"/>
    <w:multiLevelType w:val="hybridMultilevel"/>
    <w:tmpl w:val="0DD89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AE"/>
    <w:rsid w:val="001A0DD1"/>
    <w:rsid w:val="001F0508"/>
    <w:rsid w:val="00244659"/>
    <w:rsid w:val="00263BA6"/>
    <w:rsid w:val="00357243"/>
    <w:rsid w:val="00391099"/>
    <w:rsid w:val="003C63ED"/>
    <w:rsid w:val="004D51FA"/>
    <w:rsid w:val="005E0B06"/>
    <w:rsid w:val="00711151"/>
    <w:rsid w:val="00720A00"/>
    <w:rsid w:val="007B23BE"/>
    <w:rsid w:val="007C5A1D"/>
    <w:rsid w:val="00872534"/>
    <w:rsid w:val="00892C6B"/>
    <w:rsid w:val="008F2293"/>
    <w:rsid w:val="00A01EE3"/>
    <w:rsid w:val="00A35B10"/>
    <w:rsid w:val="00A90274"/>
    <w:rsid w:val="00B129CA"/>
    <w:rsid w:val="00B32069"/>
    <w:rsid w:val="00B60C7D"/>
    <w:rsid w:val="00BC4670"/>
    <w:rsid w:val="00C754FE"/>
    <w:rsid w:val="00CC0A59"/>
    <w:rsid w:val="00CE16D0"/>
    <w:rsid w:val="00D333AE"/>
    <w:rsid w:val="00D53BA5"/>
    <w:rsid w:val="00DC5623"/>
    <w:rsid w:val="00E21096"/>
    <w:rsid w:val="00E43598"/>
    <w:rsid w:val="00E45B1C"/>
    <w:rsid w:val="00E72DAB"/>
    <w:rsid w:val="00E81934"/>
    <w:rsid w:val="00E91552"/>
    <w:rsid w:val="00F67CB9"/>
    <w:rsid w:val="00F847C3"/>
    <w:rsid w:val="00FB1F2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6F2CE"/>
  <w15:docId w15:val="{7950E33B-B833-4CCA-B1DB-4C7F48BE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3A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Normal1">
    <w:name w:val="Normal1"/>
    <w:rsid w:val="00D333A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AE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9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0A5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C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3ED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3ED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custom-kiosk-008</dc:creator>
  <cp:lastModifiedBy>Amit Sen</cp:lastModifiedBy>
  <cp:revision>2</cp:revision>
  <dcterms:created xsi:type="dcterms:W3CDTF">2018-01-25T08:28:00Z</dcterms:created>
  <dcterms:modified xsi:type="dcterms:W3CDTF">2018-01-25T08:28:00Z</dcterms:modified>
</cp:coreProperties>
</file>